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In the top right of TotalMix FX, the control panel has global buttons for Mute, Solo and Fader groups. Each input and playback channel in TotalMix has it’s own Mute and Solo buttons, but the global button needs to be active for these to work.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Mutes, solos and faders can be grouped together to work as a set. In order to create a fader group, first click on the edit button on the right side panel. The buttons start flashing, so pick a slot to store the group. Now, click on the faders that you want to group together. Notice they change color to reflect the grouping. Once you have selected all the faders in the group, click edit again to finish. Now if you move one fader in the group, all linked fader move together, in their relative positions.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You can create up to 4 different fader groups per workspace. To make a new grouping, just click Edit again, and select slot 2. Click the faders you want to group, and click edit again to save. If you want to remove a group you have made, click the Clear button, then select the slot for the group you want to delete.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procedure for creating channel groups for mutes and solos works the same way.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